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Škola: </w:t>
      </w:r>
      <w:r>
        <w:rPr>
          <w:rFonts w:cs="Times New Roman" w:ascii="Times New Roman" w:hAnsi="Times New Roman"/>
          <w:b/>
          <w:bCs/>
          <w:sz w:val="28"/>
          <w:szCs w:val="28"/>
        </w:rPr>
        <w:t>Osnovna škola Plaški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Učiteljica: Nikolina Ožanić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Predmet: Hrvatski jezik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Razredni odjel:</w:t>
      </w:r>
      <w:bookmarkStart w:id="0" w:name="_GoBack"/>
      <w:bookmarkEnd w:id="0"/>
      <w:r>
        <w:rPr>
          <w:rFonts w:cs="Times New Roman" w:ascii="Times New Roman" w:hAnsi="Times New Roman"/>
          <w:b/>
          <w:bCs/>
          <w:sz w:val="28"/>
          <w:szCs w:val="28"/>
        </w:rPr>
        <w:t>5.</w:t>
      </w:r>
      <w:r>
        <w:rPr>
          <w:rFonts w:cs="Times New Roman" w:ascii="Times New Roman" w:hAnsi="Times New Roman"/>
          <w:b/>
          <w:bCs/>
          <w:sz w:val="28"/>
          <w:szCs w:val="28"/>
        </w:rPr>
        <w:t>a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color w:val="0193CF"/>
          <w:sz w:val="56"/>
          <w:szCs w:val="56"/>
        </w:rPr>
      </w:pPr>
      <w:r>
        <w:rPr>
          <w:rFonts w:cs="Times New Roman" w:ascii="Times New Roman" w:hAnsi="Times New Roman"/>
          <w:b/>
          <w:color w:val="0193CF"/>
          <w:sz w:val="56"/>
          <w:szCs w:val="5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color w:val="0193CF"/>
          <w:sz w:val="56"/>
          <w:szCs w:val="56"/>
        </w:rPr>
        <w:t>KRITERIJI VREDNOVANJA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193CF"/>
          <w:sz w:val="56"/>
          <w:szCs w:val="56"/>
        </w:rPr>
      </w:pPr>
      <w:r>
        <w:rPr>
          <w:rFonts w:cs="Times New Roman" w:ascii="Times New Roman" w:hAnsi="Times New Roman"/>
          <w:b/>
          <w:color w:val="0193CF"/>
          <w:sz w:val="56"/>
          <w:szCs w:val="5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0193CF"/>
          <w:sz w:val="56"/>
          <w:szCs w:val="56"/>
        </w:rPr>
      </w:pPr>
      <w:r>
        <w:rPr>
          <w:rFonts w:cs="Times New Roman" w:ascii="Times New Roman" w:hAnsi="Times New Roman"/>
          <w:b/>
          <w:color w:val="0193CF"/>
          <w:sz w:val="56"/>
          <w:szCs w:val="56"/>
        </w:rPr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 xml:space="preserve"> </w:t>
      </w:r>
      <w:r>
        <w:rPr>
          <w:rFonts w:cs="Times New Roman" w:ascii="Times New Roman" w:hAnsi="Times New Roman"/>
          <w:b/>
          <w:sz w:val="40"/>
          <w:szCs w:val="40"/>
        </w:rPr>
        <w:t>za 5. razred</w:t>
      </w:r>
    </w:p>
    <w:p>
      <w:pPr>
        <w:pStyle w:val="Normal"/>
        <w:jc w:val="center"/>
        <w:rPr/>
      </w:pPr>
      <w:r>
        <w:rPr/>
      </w:r>
      <w:bookmarkStart w:id="1" w:name="_Hlk11518931"/>
      <w:bookmarkStart w:id="2" w:name="_Hlk16503421"/>
      <w:bookmarkStart w:id="3" w:name="_Hlk11518931"/>
      <w:bookmarkStart w:id="4" w:name="_Hlk16503421"/>
      <w:bookmarkEnd w:id="3"/>
      <w:bookmarkEnd w:id="4"/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89"/>
        <w:gridCol w:w="2876"/>
        <w:gridCol w:w="3008"/>
        <w:gridCol w:w="2914"/>
        <w:gridCol w:w="2819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58CFFE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HRVATSKI JEZIK I KOMUNIKACIJA</w:t>
            </w:r>
          </w:p>
        </w:tc>
      </w:tr>
      <w:tr>
        <w:trPr>
          <w:trHeight w:val="426" w:hRule="atLeast"/>
        </w:trPr>
        <w:tc>
          <w:tcPr>
            <w:tcW w:w="2489" w:type="dxa"/>
            <w:vMerge w:val="restart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17" w:type="dxa"/>
            <w:gridSpan w:val="4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89" w:type="dxa"/>
            <w:vMerge w:val="continue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3008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14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9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govori i razgovara u skladu s interesima, potrebama i iskustvom.</w:t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rijeko primjenjuje različite govorne činove i uz pomoć učitelja pripovijeda kronološki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povremeno primjenjuje različite govorne činove i djelomično samostalno pripovijeda kronološki</w:t>
            </w:r>
          </w:p>
        </w:tc>
        <w:tc>
          <w:tcPr>
            <w:tcW w:w="291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primjenjuje različite govorne činove i uglavnom samostalno pripovijeda kronološki</w:t>
            </w:r>
          </w:p>
        </w:tc>
        <w:tc>
          <w:tcPr>
            <w:tcW w:w="2819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redovito primjenjuje različite govorne činove i samostalno pripovijeda kronološki</w:t>
            </w:r>
          </w:p>
        </w:tc>
      </w:tr>
      <w:tr>
        <w:trPr>
          <w:trHeight w:val="831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različite svrhe govorenja (osobna i javna) te slabo, tek na poticaj učitelja primjenjuje različite govorne činove (zahtjev, isprika, zahvala i poziv)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povremeno odgovara na pitanja učitelja i razgovara o svakodnevnim događajima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slabo usmeno opisuje prema zadanoj strukturi i modelu, poštuje temu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slabo i uz pomoć učitelja (smjernica i potpitanja) usmeno pripovijeda kronološki nižući događaje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razgovjetno govori i slabo točno intonira rečenice, može točno intonirati rečenicu ponavljajući za učiteljem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prepoznaje različite svrhe govorenja (osobna i javna) te djelomično primjenjuje različite govorne činove (zahtjev, isprika, zahvala i poziv)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učitelja razgovara o svakodnevnim događajima i postavlja pitanja kako bi došao do informacije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usmeno opisuje prema zadanoj strukturi i smjernicama, poštuje temu, opisuje kratko i uglavnom logično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usmeno pripovijeda kronološki nižući događaje, pripovijeda kratko i uglavnom logično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razgovjetno govori i djelomično točno intonira rečenice, može točno intonirati rečenicu ponavljajući za učiteljem</w:t>
            </w:r>
          </w:p>
        </w:tc>
        <w:tc>
          <w:tcPr>
            <w:tcW w:w="291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različite svrhe govorenja (osobna i javna) te  uglavnom samostalno primjenjuje različite govorne činove (zahtjev, isprika, zahvala i poziv)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samostalno potiče razgovor, odgovara na pitanja i postavlja pitanja kako bi došao do informacije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usmeno opisuje prema zadanoj strukturi i smjernicama, poštuje temu, uglavnom opisuje logično, iscrpno i zanimljivo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usmeno pripovijeda kronološki nižući događaje, pripovijeda logično, iscrpno i zanimljivo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razgovjetno govori i uglavnom točno intonira rečenice, može točno intonirati rečenicu ponavljajući za učiteljem </w:t>
            </w:r>
          </w:p>
        </w:tc>
        <w:tc>
          <w:tcPr>
            <w:tcW w:w="2819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različite svrhe govorenja (osobna i javna) te samostalno i spontano primjenjuje različite govorne činove (zahtjev, isprika, zahvala i poziv)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često samostalno potiče razgovor, odgovara na pitanja i postavlja pitanja kako bi došao do informacije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usmeno opisuje prema zadanoj strukturi i smjernicama, poštuje temu, opisuje logično, iscrpno i zanimljivo, pokazuje bogatstvo leksika i teži originalnosti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usmeno pripovijeda kronološki nižući događaje, pripovijeda logično, iscrpno i zanimljivo, služi se govornim vrednotama za zadržavanje pozornosti slušatelja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razgovjetno govori i točno intonira rečenice </w:t>
            </w:r>
          </w:p>
        </w:tc>
      </w:tr>
      <w:tr>
        <w:trPr>
          <w:trHeight w:val="831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A.5.2.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sluša tekst, izdvaja ključne riječi i objašnjava značenje teksta.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sluša tekst, slabo izdvaja ključne riječi i uz pomoć učitelja piše bilješke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sluša tekst, djelomično samostalno izdvaja ključne riječi i piše bilješke</w:t>
            </w:r>
          </w:p>
        </w:tc>
        <w:tc>
          <w:tcPr>
            <w:tcW w:w="291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sluša tekst, uglavnom uspješno izdvaja ključne riječi, uglavnom samostalno piše bilješke te prepričava tekst</w:t>
            </w:r>
          </w:p>
        </w:tc>
        <w:tc>
          <w:tcPr>
            <w:tcW w:w="2819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sluša tekst, vrlo uspješno izdvaja ključne riječi,  samostalno piše bilješke, uspješno prepričava tekst</w:t>
            </w:r>
          </w:p>
        </w:tc>
      </w:tr>
      <w:tr>
        <w:trPr>
          <w:trHeight w:val="840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višestruke poticaje sluša tekst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odgovara na pitanja učitelja o sadržaju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izdvaja ključne riječi te piše kratke i djelomično jasne bilješke o slušanome tekstu, uz pomoć učitelja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djelomično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rijetko točno objašnjava nepoznate riječi na temelju vođenoga razgovora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značenje riječi u rječniku traži na poticaj učitelja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početni poticaj sluša tekst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prepričava i objašnjava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izdvaja ključne riječi te piše uglavnom jasne kratke bilješke o slušanome tekstu, uz povremenu pomoć učitelja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uglavnom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 w:ascii="Times New Roman" w:hAnsi="Times New Roman"/>
                <w:b/>
                <w:bCs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točno objašnjava nepoznate riječi na temelju vođenoga razgovora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povremeno samostalno traži značenje riječi u rječniku </w:t>
            </w:r>
          </w:p>
        </w:tc>
        <w:tc>
          <w:tcPr>
            <w:tcW w:w="291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početni poticaj pažljivo sluša tekst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prepričava i objašnjava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ključne riječi i piše jasne kratke bilješke o slušanome tekstu, uglavnom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samostalno, uglavnom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točno objašnjava nepoznate riječi na temelju vođenoga razgovora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traži značenje riječi u rječniku </w:t>
            </w:r>
          </w:p>
        </w:tc>
        <w:tc>
          <w:tcPr>
            <w:tcW w:w="2819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početni poticaj pažljivo i aktivno sluša tekst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prepričava i objašnjava sadržaj slušanoga teksta, postavlja pitanja o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ključne riječi i piše jasne bilješke o slušanome tekstu,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samostalno, jasno i logično prepričava slušani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</w:t>
            </w:r>
            <w:r>
              <w:rPr>
                <w:rFonts w:eastAsia="Calibri" w:cs="Times New Roman" w:ascii="Times New Roman" w:hAnsi="Times New Roman"/>
                <w:b/>
                <w:bCs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točno objašnjava nepoznate riječi na temelju vođenoga razgovora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traži značenje riječi u rječniku</w:t>
            </w:r>
          </w:p>
        </w:tc>
      </w:tr>
      <w:tr>
        <w:trPr>
          <w:trHeight w:val="84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A.5.3.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čita tekst, izdvaja ključne riječi i objašnjava značenje teksta.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čita tekst, slabo izdvaja ključne riječi i uz pomoć učitelja piše bilješke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čita tekst, djelomično samostalno izdvaja ključne riječi i  piše bilješke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0"/>
                <w:szCs w:val="20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</w:r>
          </w:p>
        </w:tc>
        <w:tc>
          <w:tcPr>
            <w:tcW w:w="291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čita tekst, uglavnom uspješno izdvaja ključne riječi, uglavnom samostalno piše bilješke te prepričava tekst</w:t>
            </w:r>
          </w:p>
        </w:tc>
        <w:tc>
          <w:tcPr>
            <w:tcW w:w="2819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čita tekst, vrlo uspješno izdvaja ključne riječi,  samostalno piše bilješke, uspješno prepričava tekst</w:t>
            </w:r>
          </w:p>
        </w:tc>
      </w:tr>
      <w:tr>
        <w:trPr>
          <w:trHeight w:val="850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slabo, 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prepoznaje svrhu čitanja (osobna i javna)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uočava sastavne elemente 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čke strukture teksta (naslov, podnaslove, fotogra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je i/ili ilustracije)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uz često zastajkivanje ili pogrešno izgovaranje višesložnih riječi, ne poštuje rečenične intonacije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točno odgovara na pitanja učitelja o sadržaju pročitanoga teksta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izdvaja ključne riječi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i piše kratke i djelomično jasne bilješke o pročitanome tekstu, uz pomoć učitelja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jasno i logično prepričava pročitani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rijetko točno objašnjava nepoznate riječi na temelju vođenoga razgovora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zaključivanja iz konteksta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slu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se sadr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ajem i kazalom pojmova u 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enju informacija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služi se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osnovnim tehnikama pretra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ivanja interneta i knji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ničnih kataloga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prepoznaje svrhu čitanja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uočava sastavne elemente 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čke strukture teksta (naslov, podnaslove, fotogra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je i/ili ilustracije)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uz povremeno zastajkivanje kod višesložnih riječi, uglavnom poštuje rečenične intonacije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prepričava i objašnjava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izdvaja ključne riječi i piše uglavnom jasne kratke bilješke o pročitanome tekstu, uz povremenu pomoć učitelja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jasno i logično prepričava pročitani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točno objašnjava nepoznate riječi na temelju vođenoga razgovora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zaključivanja iz konteksta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se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slu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sadr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ajem i kazalom pojmova u 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enju informacija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se samostalno služi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osnovnim tehnikama pretra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ivanja interneta i knji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ničnih kataloga</w:t>
            </w:r>
          </w:p>
        </w:tc>
        <w:tc>
          <w:tcPr>
            <w:tcW w:w="291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 xml:space="preserve">prepoznaje svrhu čitanja 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uočava sastavne elemente 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čke strukture teksta (naslov, podnaslove, fotogra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je i/ili ilustracije)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fluentno i točno, poštuje rečenične intonacije, ali bez izražajnosti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prepričava i uglavnom točno objašnjava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ključne riječi i piše jasne kratke bilješke o pročitanome tekstu, uglavnom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samostalno, uglavnom jasno i logično prepričava pročitani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točno objašnjava nepoznate riječi na temelju vođenoga razgovora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zaključivanja iz konteksta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se 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slu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sadr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ajem i kazalom pojmova u 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enju informacija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se samostalno služi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osnovnim tehnikama pretra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ivanja interneta i knji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ničnih kataloga</w:t>
            </w:r>
          </w:p>
        </w:tc>
        <w:tc>
          <w:tcPr>
            <w:tcW w:w="2819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prepoznaje svrhu čitanja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uočava sastavne elemente 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čke strukture teksta (naslov, podnaslove, fotogra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fi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je i/ili ilustracije)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naglas čita tekst fluentno i točno, poštuje rečenične intonacije, u čitanju postiže izražajnost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prepričava i objašnjava sadržaj pročitanoga teksta, postavlja pitanja o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ključne riječi i piše jasne kratke bilješke o pročitanome tekstu, razlikuje bitno od nebitnoga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jasno i logično prepričava pročitani tekst služeći se bilješkama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redovito točno objašnjava nepoznate riječi na temelju vođenoga razgovora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zaključivanja iz konteksta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T3Font_4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se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slu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 sadr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ajem i kazalom pojmova u 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enju informacija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se služi 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osnovnim tehnikama pretra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ivanja interneta i knji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ž</w:t>
            </w:r>
            <w:r>
              <w:rPr>
                <w:rFonts w:eastAsia="T3Font_4" w:cs="Times New Roman" w:ascii="Times New Roman" w:hAnsi="Times New Roman"/>
                <w:sz w:val="19"/>
                <w:szCs w:val="19"/>
                <w:lang w:eastAsia="hr-HR"/>
              </w:rPr>
              <w:t>ničnih kataloga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89"/>
        <w:gridCol w:w="2876"/>
        <w:gridCol w:w="3008"/>
        <w:gridCol w:w="2916"/>
        <w:gridCol w:w="2817"/>
      </w:tblGrid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pageBreakBefore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A.5.4.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piše tekstove trodijelne strukture u skladu s temom.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piše pripovjedne tekstove trodijelne strukture ne postižući cjelovitost teksta i stilsku ujednačenost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piše pripovjedne tekstove trodijelne strukture djelomično postižući cjelovitost teksta i stilsku ujednačenost</w:t>
            </w:r>
          </w:p>
        </w:tc>
        <w:tc>
          <w:tcPr>
            <w:tcW w:w="29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piše pripovjedne tekstove trodijelne strukture uglavnom postižući cjelovitost teksta i stilsku ujednačenost</w:t>
            </w:r>
          </w:p>
        </w:tc>
        <w:tc>
          <w:tcPr>
            <w:tcW w:w="28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piše pripovjedne tekstove trodijelne strukture postižući cjelovitost teksta i stilsku ujednačenost</w:t>
            </w:r>
          </w:p>
        </w:tc>
      </w:tr>
      <w:tr>
        <w:trPr>
          <w:trHeight w:val="711" w:hRule="atLeast"/>
        </w:trPr>
        <w:tc>
          <w:tcPr>
            <w:tcW w:w="248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i vodstvo učitelja utvrđuje temu: čita i istražuje o temi u različitim izvorima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piše bilješke o temi: u natuknicama navodi podteme razrađujući temu, bilješke su neuredne i slabo pregledne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modelu piše tekst trodijelne strukture u skladu sa slobodno odabranom ili zadanom temom ne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modelu opisuje osobu ne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(smjernica i potpitanja) pripovijeda kronološki nižući događaje, slabo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služi se novim riječima koje je čuo ili pročitao istražujući o temi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i uz pomoć učitelja provjerava točnost informacija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citira i navodi ime autora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piše veliko početno slovo u jednorječnim i višerječnim imenima (vlastite imenice i posvojni pridjevi) u poznatim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služi se pravopisom radi poštivanja pravopisne norme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piše u skladu s usvojenim gramatičkim i pravopisnim pravilima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povremenu pomoć učitelja utvrđuje temu: čita i istražuje o temi u različitim izvorima, djelomično povezuje temu sa stečenim znanjem i iskustvom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piše bilješke o temi: u natuknicama navodi podteme razrađujući temu, bilješke su djelomično uredne i pregledne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smjernicama piše tekst trodijelne strukture u skladu sa slobodno odabranom ili zadanom temom djelomično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smjernicama opisuje osobu djelomično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pripovijeda kronološki nižući događaje, djelomično postiže ulančanost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učitelja služi se novim riječima koje je čuo ili pročitao istražujući o temi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učitelja provjerava točnost informacija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citira i navodi ime autora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veliko početno slovo u jednorječnim i višerječnim imenima (vlastite imenice i posvojni pridjevi) u poznatim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učitelja služi se pravopisom radi poštivanja pravopisne norme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u skladu s usvojenim gramatičkim i pravopisnim pravilima</w:t>
            </w:r>
          </w:p>
        </w:tc>
        <w:tc>
          <w:tcPr>
            <w:tcW w:w="29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utvrđuje temu: čita i istražuje o temi u različitim izvorima, uglavnom povezuje temu sa stečenim znanjem i iskustvom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piše bilješke o temi: u natuknicama navodi podteme razrađujući temu, bilješke su uglavnom uredne i pregledne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smjernicama piše tekst trodijelne strukture u skladu sa slobodno odabranom ili zadanom temom uglavnom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smjernicama opisuje osobu uglavnom postižući cjelovitost teksta i stilsku ujednačenost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pripovijeda kronološki nižući događaje uglavnom povezujući rečenice tako da sljedeća proizlazi iz prethodne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samostalno služi novim riječima koje je čuo ili pročitao istražujući o temi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provjerava točnost informacija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citira i navodi ime autora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veliko početno slovo u jednorječnim i višerječnim imenima (vlastite imenice i posvojni pridjevi) u poznatim i nepoznatim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samostalno služi pravopisom radi poštivanja pravopisne norme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u skladu s usvojenim gramatičkim i pravopisnim pravilima</w:t>
            </w:r>
          </w:p>
        </w:tc>
        <w:tc>
          <w:tcPr>
            <w:tcW w:w="28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utvrđuje temu: čita i istražuje o temi u različitim izvorima, povezuje temu sa stečenim znanjem i iskustvom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piše bilješke o temi: u natuknicama navodi podteme razrađujući temu, vodi bilješke uredno i pregledno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vlastitome planu piše tekst trodijelne strukture u skladu sa slobodno odabranom ili zadanom temom postižući cjelovitost teksta i stilsku ujednačenost, pokazuje bogatstvo leksika i teži originalnosti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izrađuje vlastiti plan opisa te opisuje osobu navodeći pojedinosti i iskazujući svoj doživljaj osobe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pripovijeda kronološki nižući događaje povezujući rečenice tako da sljedeća proizlazi iz prethodne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služi se novim riječima koje je čuo ili pročitao istražujući o temi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provjerava točnost informacija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citira i navodi ime autora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piše veliko početno slovo u jednorječnim i višerječnim imenima (vlastite imenice i posvojni pridjevi) u poznatim i nepoznatim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se služi pravopisom radi poštivanja pravopisne norme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piše u skladu s usvojenim gramatičkim i pravopisnim pravilima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A.5.5.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oblikuje tekst i primjenjuje znanja o promjenjivim i nepromjenjivim riječima na oglednim i čestim primjerima.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slabo razlikuje vrste promjenjivih i nepromjenjivih riječi na oglednim i čestim primjerima u oblikovanju teksta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djelomično razlikuje vrste promjenjivih i nepromjenjivih riječi na oglednim i čestim primjerima u oblikovanju teksta</w:t>
            </w:r>
          </w:p>
        </w:tc>
        <w:tc>
          <w:tcPr>
            <w:tcW w:w="29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razlikuje vrste promjenjivih i nepromjenjivih riječi na oglednim i čestim primjerima u oblikovanju teksta</w:t>
            </w:r>
          </w:p>
        </w:tc>
        <w:tc>
          <w:tcPr>
            <w:tcW w:w="28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razlikuje vrste promjenjivih i nepromjenjivih riječi na oglednim i čestim primjerima u oblikovanju teksta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razlikuje morfološke kategorije kojima se uspostavljaju veze među riječima: rod, broj, padež, lice i vrijeme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infinitiv, glagolski pridjev radni, pomoćne glagole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izriče prezent, perfekt i futur I.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opće i vlastite imenice, opisne, posvojne i gradivne pridjeve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padeže kao različite oblike iste riječi na čestim i oglednim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prema modelu provodi stupnjevanje pridjeva na uporabnoj razini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provodi glasovne promjene u prototipnim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nepromjenjive riječi u službi: izricanja okolnosti radnje, odnosa među riječima i povezivanja i preoblike rečenice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razlikuje morfološke kategorije kojima se uspostavljaju veze među riječima: rod, broj, padež, lice i vrijeme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infinitiv, glagolski pridjev radni, pomoćne glagole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izriče prezent, perfekt i futur I.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opće i vlastite imenice, opisne, posvojne i gradivne pridjeve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padeže kao različite oblike iste riječi na čestim i oglednim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provodi stupnjevanje pridjeva na uporabnoj razini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provodi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nepromjenjive riječi u službi: izricanja okolnosti radnje, odnosa među riječima i povezivanja i preoblike rečenice</w:t>
            </w:r>
          </w:p>
        </w:tc>
        <w:tc>
          <w:tcPr>
            <w:tcW w:w="29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razlikuje morfološke kategorije kojima se uspostavljaju veze među riječima: rod, broj, padež, lice i vrijeme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infinitiv, glagolski pridjev radni, pomoćne glagole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izriče prezent, perfekt i futur I.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opće i vlastite imenice, opisne, posvojne i gradivne pridjeve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padeže kao različite oblike iste riječi na čestim i oglednim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provodi stupnjevanje pridjeva na uporabnoj razini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nepromjenjive riječi u službi: izricanja okolnosti radnje, odnosa među riječima i povezivanja i preoblike rečenice</w:t>
            </w:r>
          </w:p>
        </w:tc>
        <w:tc>
          <w:tcPr>
            <w:tcW w:w="28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razlikuje morfološke kategorije kojima se uspostavljaju veze među riječima: rod, broj, padež, lice i vrijeme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infinitiv, glagolski pridjev radni, pomoćne glagole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izriče prezent, perfekt i futur I.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opće i vlastite imenice, opisne, posvojne i gradivne pridjeve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padeže kao različite oblike iste riječi na čestim i oglednim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 točno provodi stupnjevanje pridjeva na uporabnoj razini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 točno provodi (i, gdje je potrebno, bilježi) glasovne promjene u riječima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razlikuje nepromjenjive riječi u službi: izricanja okolnosti radnje, odnosa među riječima i povezivanja i preoblike rečenice 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A.5.6.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uočava jezičnu raznolikost hrvatskoga jezika u užem i širem okružju.</w:t>
            </w:r>
          </w:p>
        </w:tc>
        <w:tc>
          <w:tcPr>
            <w:tcW w:w="287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rijetko prepoznaje komunikacijske situacije koje zahtijevaju uporabu standardnoga jezika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povremeno prepoznaje komunikacijske situacije koje zahtijevaju uporabu standardnoga jezika</w:t>
            </w:r>
          </w:p>
        </w:tc>
        <w:tc>
          <w:tcPr>
            <w:tcW w:w="29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prepoznaje komunikacijske situacije koje zahtijevaju uporabu standardnoga jezika</w:t>
            </w:r>
          </w:p>
        </w:tc>
        <w:tc>
          <w:tcPr>
            <w:tcW w:w="281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redovito prepoznaje komunikacijske situacije koje zahtijevaju uporabu standardnoga jezika</w:t>
            </w:r>
          </w:p>
        </w:tc>
      </w:tr>
      <w:tr>
        <w:trPr>
          <w:trHeight w:val="1130" w:hRule="atLeast"/>
        </w:trPr>
        <w:tc>
          <w:tcPr>
            <w:tcW w:w="2489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odgovara na učiteljeva pitanja o službenoj ulozi i uporabi hrvatskoga jezika i latiničnoga pisma u Republici Hrvatskoj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razlikuje hrvatski standardni jezik od materinskoga jezika, drugoga jezika, jezika nacionalnih manjina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vlastiti mjesni govor i narječje s hrvatskim standardnim jezikom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i izdvaja riječi mjesnoga govora i narječja, razgovornoga jezika te ih zamjenjuje riječima hrvatskoga standardnog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slabo razlikuje vlastiti mjesni govor i narječje od drugih govora i narječja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službenu ulogu i uporabu hrvatskoga jezika i latiničnoga pisma u Republici Hrvatskoj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hrvatski standardni jezik od materinskoga jezika, drugoga jezika, jezika nacionalnih manjina te ih prepoznaje u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vlastiti mjesni govor i narječje s hrvatskim standardnim jezikom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i izdvaja riječi mjesnoga govora i narječja, razgovornoga jezika te ih zamjenjuje riječima hrvatskoga standardnog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razlikuje vlastiti mjesni govor i narječje od drugih govora i narječja</w:t>
            </w:r>
          </w:p>
        </w:tc>
        <w:tc>
          <w:tcPr>
            <w:tcW w:w="29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službenu ulogu i uporabu hrvatskoga jezika i latiničnoga pisma u Republici Hrvatskoj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hrvatski standardni jezik od materinskoga jezika, drugoga jezika, jezika nacionalnih manjina te uglavnom samostalno navodi primjere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vlastiti mjesni govor i narječje s hrvatskim standardnim jezikom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i izdvaja riječi mjesnoga govora i narječja, razgovornoga jezika te ih zamjenjuje riječima hrvatskoga standardnog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razlikuje vlastiti mjesni govor i narječje od drugih govora i narječja</w:t>
            </w:r>
          </w:p>
        </w:tc>
        <w:tc>
          <w:tcPr>
            <w:tcW w:w="281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službenu ulogu i uporabu hrvatskoga jezika i latiničnoga pisma u Republici Hrvatskoj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hrvatski standardni jezik od materinskoga jezika, drugoga jezika, jezika nacionalnih manjina te navodi primjere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vlastiti mjesni govor i narječje s hrvatskim standardnim jezikom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i izdvaja riječi mjesnoga govora i narječja, razgovornoga jezika te ih zamjenjuje riječima hrvatskoga standardnog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razlikuje vlastiti mjesni govor i narječje od drugih govora i narječja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69"/>
        <w:gridCol w:w="3014"/>
        <w:gridCol w:w="2998"/>
        <w:gridCol w:w="2805"/>
        <w:gridCol w:w="2820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58CFFE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KNJIŽEVNOST I STVARALAŠTVO</w:t>
            </w:r>
          </w:p>
        </w:tc>
      </w:tr>
      <w:tr>
        <w:trPr>
          <w:trHeight w:val="426" w:hRule="atLeast"/>
        </w:trPr>
        <w:tc>
          <w:tcPr>
            <w:tcW w:w="2469" w:type="dxa"/>
            <w:vMerge w:val="restart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37" w:type="dxa"/>
            <w:gridSpan w:val="4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69" w:type="dxa"/>
            <w:vMerge w:val="continue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3014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98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805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20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6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B.5.1.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obrazlaže doživljaj književnoga teksta, objašnjava uočene ideje povezujući tekst sa svijetom oko sebe.</w:t>
            </w:r>
          </w:p>
        </w:tc>
        <w:tc>
          <w:tcPr>
            <w:tcW w:w="301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izražava emocionalni doživljaj i slabo razumijevanje književnoga teksta</w:t>
            </w:r>
          </w:p>
        </w:tc>
        <w:tc>
          <w:tcPr>
            <w:tcW w:w="299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izražava emocionalni doživljaj i djelomično razumijevanje književnoga teksta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izražava emocionalni doživljaj i uglavnom točno razumijevanje književnoga teksta</w:t>
            </w:r>
          </w:p>
        </w:tc>
        <w:tc>
          <w:tcPr>
            <w:tcW w:w="2820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izražava emocionalni doživljaj i točno razumijevanje književnoga teksta</w:t>
            </w:r>
          </w:p>
        </w:tc>
      </w:tr>
      <w:tr>
        <w:trPr>
          <w:trHeight w:val="831" w:hRule="atLeast"/>
        </w:trPr>
        <w:tc>
          <w:tcPr>
            <w:tcW w:w="2469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</w:tc>
        <w:tc>
          <w:tcPr>
            <w:tcW w:w="3014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učitelja slabo izražava doživljaj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doživljavanjem pročitanoga izražava vlastite osjećaje, stavove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komentira i obrazlaže vlastito razumijevanje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prepoznaje glavne ideje i problematiku književnoga teksta </w:t>
            </w:r>
          </w:p>
        </w:tc>
        <w:tc>
          <w:tcPr>
            <w:tcW w:w="299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izražava doživljaj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doživljavanjem pročitanoga izražava vlastite osjećaje, stavove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komentira i obrazlaže vlastito razumijevanje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glavne ideje i problematiku književnoga teksta te ih povezuje sa stvarnošću</w:t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izražava doživljaj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doživljavanjem pročitanoga izražava vlastite osjećaje, stavove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komentira i obrazlaže vlastito razumijevanje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glavne ideje i problematiku književnoga teksta te ih povezuje sa stvarnošću</w:t>
            </w:r>
          </w:p>
        </w:tc>
        <w:tc>
          <w:tcPr>
            <w:tcW w:w="2820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izražava doživljaj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doživljavanjem pročitanoga izražava vlastite osjećaje, stavove i vrijednosti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komentira i obrazlaže vlastito razumijevanje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glavne ideje i problematiku književnoga teksta te ih povezuje sa stvarnošću</w:t>
            </w:r>
          </w:p>
        </w:tc>
      </w:tr>
      <w:tr>
        <w:trPr>
          <w:trHeight w:val="1130" w:hRule="atLeast"/>
        </w:trPr>
        <w:tc>
          <w:tcPr>
            <w:tcW w:w="2469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 xml:space="preserve">HJ B.5.2.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razlikuje temeljna žanrovska obilježja književnoga teksta.</w:t>
            </w:r>
          </w:p>
        </w:tc>
        <w:tc>
          <w:tcPr>
            <w:tcW w:w="3014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slabo razlikuje temeljna žanrovska obilježja na osnovi tematike i strukture teksta na poznatim primjerima</w:t>
            </w:r>
          </w:p>
        </w:tc>
        <w:tc>
          <w:tcPr>
            <w:tcW w:w="299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djelomično razlikuje temeljna žanrovska obilježja na osnovi tematike i strukture teksta na poznatim primjerima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razlikuje temeljna žanrovska obilježja na osnovi tematike i strukture teksta na poznatim i novim primjerima</w:t>
            </w:r>
          </w:p>
        </w:tc>
        <w:tc>
          <w:tcPr>
            <w:tcW w:w="2820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razlikuje temeljna žanrovska obilježja na osnovi tematike i strukture teksta na poznatim i novim primjerima</w:t>
            </w:r>
          </w:p>
        </w:tc>
      </w:tr>
      <w:tr>
        <w:trPr>
          <w:trHeight w:val="1130" w:hRule="atLeast"/>
        </w:trPr>
        <w:tc>
          <w:tcPr>
            <w:tcW w:w="2469" w:type="dxa"/>
            <w:vMerge w:val="continue"/>
            <w:tcBorders/>
            <w:shd w:color="auto" w:fill="EDEDED" w:themeFill="accent3" w:themeFillTint="33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3014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uočava književnost kao umjetnost riječi te uz pomoć učitelja objašnjava razliku između književnih i ostalih tekstova 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tekstove prema poetskim, proznim i dramskim obilježjima na osnovi tematike, likova i načina izlaganja, strukture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primjenjuje temeljna književnoteorijska znanja (zvučnost i ritmičnost, stih, strofa; pripovijedanje o događajima, opisivanje, dijalog; sceničnost dramskoga teksta, dijalog, monolog, didaskalije) na konkretnim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djelomično prepoznaje jezično-stilska obilježja književnoga teksta na konkretnim primjerima: preneseno značenje, pjesnička slika, epitet, usporedba</w:t>
            </w:r>
          </w:p>
        </w:tc>
        <w:tc>
          <w:tcPr>
            <w:tcW w:w="299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uočava književnost kao umjetnost riječi te djelomično samostalno objašnjava razliku između književnih i ostalih tekstova navodeći primjere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tekstove prema poetskim, proznim i dramskim obilježjima na osnovi tematike, likova i načina izlaganja, strukture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primjenjuje temeljna književnoteorijska znanja (zvučnost i ritmičnost, stih, strofa; pripovijedanje o događajima, opisivanje, dijalog; sceničnost dramskoga teksta, dijalog, monolog, didaskalije) na konkretnim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jezično-stilska obilježja književnoga teksta na konkretnim primjerima: preneseno značenje, pjesnička slika, epitet, usporedba</w:t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uočava književnost kao umjetnost riječi te uglavnom samostalno objašnjava razliku između književnih i ostalih tekstova navodeći primjere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tekstove prema poetskim, proznim i dramskim obilježjima na osnovi tematike, likova i načina izlaganja, strukture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primjenjuje temeljna književnoteorijska znanja (zvučnost i ritmičnost, stih, strofa; pripovijedanje o događajima, opisivanje, dijalog; sceničnost dramskoga teksta, dijalog, monolog, didaskalije) na konkretnim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jezično-stilska obilježja književnoga teksta na konkretnim primjerima: preneseno značenje, pjesnička slika, epitet, usporedba</w:t>
            </w:r>
          </w:p>
        </w:tc>
        <w:tc>
          <w:tcPr>
            <w:tcW w:w="2820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uočava književnost kao umjetnost riječi te samostalno objašnjava razliku između književnih i ostalih tekstova navodeći primjere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tekstove prema poetskim, proznim i dramskim obilježjima na osnovi tematike, likova i načina izlaganja, strukture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primjenjuje temeljna književnoteorijska znanja (zvučnost i ritmičnost, stih, strofa; pripovijedanje o događajima, opisivanje, dijalog; sceničnost dramskoga teksta, dijalog, monolog, didaskalije) na konkretnim primjerima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jezično-stilska obilježja književnoga teksta na konkretnim primjerima: preneseno značenje, pjesnička slika, epitet, usporedba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/>
          <w:b/>
          <w:b/>
          <w:bCs/>
          <w:color w:val="0193CF"/>
          <w:sz w:val="24"/>
          <w:szCs w:val="24"/>
        </w:rPr>
      </w:pPr>
      <w:r>
        <w:rPr>
          <w:rFonts w:ascii="Times New Roman" w:hAnsi="Times New Roman"/>
          <w:b/>
          <w:bCs/>
          <w:color w:val="0193CF"/>
          <w:sz w:val="24"/>
          <w:szCs w:val="24"/>
        </w:rPr>
        <w:t>HJ B.5.3. Učenik obrazlaže vlastiti izbor književnoga teksta.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eastAsia="T3Font_4" w:cs="Times New Roman" w:ascii="Times New Roman" w:hAnsi="Times New Roman"/>
          <w:sz w:val="20"/>
          <w:szCs w:val="20"/>
        </w:rPr>
        <w:t>Književnoteorijska znanja u službi su proširivanja vlastitog iskustva čitanja i razvijanja pozitivnoga stava prema čitanju.</w:t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24"/>
          <w:szCs w:val="24"/>
        </w:rPr>
      </w:pPr>
      <w:r>
        <w:rPr>
          <w:rFonts w:ascii="Times New Roman" w:hAnsi="Times New Roman"/>
          <w:b/>
          <w:bCs/>
          <w:color w:val="C45911" w:themeColor="accent2" w:themeShade="bf"/>
          <w:sz w:val="24"/>
          <w:szCs w:val="24"/>
        </w:rPr>
      </w:r>
    </w:p>
    <w:p>
      <w:pPr>
        <w:pStyle w:val="Normal"/>
        <w:rPr>
          <w:rFonts w:ascii="Times New Roman" w:hAnsi="Times New Roman"/>
          <w:b/>
          <w:b/>
          <w:bCs/>
          <w:color w:val="0193CF"/>
          <w:sz w:val="24"/>
          <w:szCs w:val="24"/>
        </w:rPr>
      </w:pPr>
      <w:r>
        <w:rPr>
          <w:rFonts w:ascii="Times New Roman" w:hAnsi="Times New Roman"/>
          <w:b/>
          <w:bCs/>
          <w:color w:val="0193CF"/>
          <w:sz w:val="24"/>
          <w:szCs w:val="24"/>
        </w:rPr>
        <w:t>HJ B.5.4. Učenik se stvaralački izražava prema vlastitome interesu potaknut različitim iskustvima i doživljajima književnoga teksta.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 xml:space="preserve">Ishod se prati i ne podliježe vrednovanju. Učitelj cijeni učenikovu samostalnost i poštuje njegove mogućnosti. Učenik predstavlja uradak razrednomu odjelu, a učitelj ga može nagraditi ocjenom za izniman trud. </w:t>
      </w:r>
      <w:r>
        <w:br w:type="page"/>
      </w:r>
    </w:p>
    <w:tbl>
      <w:tblPr>
        <w:tblStyle w:val="TableGrid"/>
        <w:tblW w:w="1394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4"/>
        <w:gridCol w:w="2805"/>
        <w:gridCol w:w="2941"/>
        <w:gridCol w:w="2763"/>
        <w:gridCol w:w="2695"/>
      </w:tblGrid>
      <w:tr>
        <w:trPr>
          <w:trHeight w:val="570" w:hRule="atLeast"/>
        </w:trPr>
        <w:tc>
          <w:tcPr>
            <w:tcW w:w="13948" w:type="dxa"/>
            <w:gridSpan w:val="5"/>
            <w:tcBorders/>
            <w:shd w:color="auto" w:fill="58CFFE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KULTURA I MEDIJI</w:t>
            </w:r>
          </w:p>
        </w:tc>
      </w:tr>
      <w:tr>
        <w:trPr>
          <w:trHeight w:val="426" w:hRule="atLeast"/>
        </w:trPr>
        <w:tc>
          <w:tcPr>
            <w:tcW w:w="2744" w:type="dxa"/>
            <w:vMerge w:val="restart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204" w:type="dxa"/>
            <w:gridSpan w:val="4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744" w:type="dxa"/>
            <w:vMerge w:val="continue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41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763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695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744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C.5.1.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razlikuje tiskane medijske tekstove i izdvaja tekstove / sadržaje koji promiču pozitivne vrijednosti.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uz pomoć učitelja nabraja sadržajne i grafičke elemente tiskanoga medijskoga teksta te prepoznaje pozitivne vrijednosti u medijskim tekstovima</w:t>
            </w:r>
          </w:p>
        </w:tc>
        <w:tc>
          <w:tcPr>
            <w:tcW w:w="294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djelomično samostalno nabraja sadržajne i grafičke elemente tiskanoga medijskoga teksta te prepoznaje pozitivne vrijednosti u medijskim tekstovima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samostalno nabraja sadržajne i grafičke elemente tiskanoga medijskoga teksta te prepoznaje pozitivne vrijednosti u medijskim tekstovima</w:t>
            </w:r>
          </w:p>
        </w:tc>
        <w:tc>
          <w:tcPr>
            <w:tcW w:w="269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samostalno nabraja sadržajne i grafičke elemente tiskanoga medijskoga teksta te prepoznaje pozitivne vrijednosti u medijskim tekstovima</w:t>
            </w:r>
          </w:p>
        </w:tc>
      </w:tr>
      <w:tr>
        <w:trPr>
          <w:trHeight w:val="416" w:hRule="atLeast"/>
        </w:trPr>
        <w:tc>
          <w:tcPr>
            <w:tcW w:w="2744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0193CF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tiskane medijske tekstove prema učestalosti izlaženja (dnevne novine, tjedne, mjesečne i godišnje časopise)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uporabu i organizaciju pojedinih sadržajnih i grafičkih elemenata u različitim tiskanim medijskim tekstovima radi prenošenja poruke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kako se grafičkim elementima (naslov, nadnaslov, podnaslov, fotografija/ilustracija, okvir) oblikuje značenje medijske poruke i stvara željeni učinak na primatelja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izdvaja sadržaje koji promiču pozitivne vrijednosti i potiču pozitivne komunikacijske obrasce</w:t>
            </w:r>
          </w:p>
        </w:tc>
        <w:tc>
          <w:tcPr>
            <w:tcW w:w="294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tiskane medijske tekstove prema učestalosti izlaženja (dnevne novine, tjedne, mjesečne i godišnje časopise)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uporabu i organizaciju pojedinih sadržajnih i grafičkih elemenata u različitim tiskanim medijskim tekstovima radi prenošenja poruke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prepoznaje kako se grafičkim elementima (naslov, nadnaslov, podnaslov, fotografija/ilustracija, okvir) oblikuje značenje medijske poruke i stvara željeni učinak na primatelja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izdvaja sadržaje koji promiču pozitivne vrijednosti i potiču pozitivne komunikacijske obrasce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tiskane medijske tekstove prema učestalosti izlaženja (dnevne novine, tjedne, mjesečne i godišnje časopise)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uporabu i organizaciju pojedinih sadržajnih i grafičkih elemenata u različitim tiskanim medijskim tekstovima radi prenošenja poruke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prepoznaje kako se grafičkim elementima (naslov, nadnaslov, podnaslov, fotografija/ilustracija, okvir) oblikuje značenje medijske poruke i stvara željeni učinak na primatelja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izdvaja sadržaje koji promiču pozitivne vrijednosti i potiču pozitivne komunikacijske obrasce</w:t>
            </w:r>
          </w:p>
        </w:tc>
        <w:tc>
          <w:tcPr>
            <w:tcW w:w="269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tiskane medijske tekstove prema učestalosti izlaženja (dnevne novine, tjedne, mjesečne i godišnje časopise)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uporabu i organizaciju pojedinih sadržajnih i grafičkih elemenata u različitim tiskanim medijskim tekstovima radi prenošenja poruke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prepoznaje kako se grafičkim elementima (naslov, nadnaslov, podnaslov, fotografija/ilustracija, okvir) oblikuje značenje medijske poruke i stvara željeni učinak na primatelja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izdvaja sadržaje koji promiču pozitivne vrijednosti i potiču pozitivne komunikacijske obrasce</w:t>
            </w:r>
          </w:p>
        </w:tc>
      </w:tr>
      <w:tr>
        <w:trPr>
          <w:trHeight w:val="958" w:hRule="atLeast"/>
        </w:trPr>
        <w:tc>
          <w:tcPr>
            <w:tcW w:w="2744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HJ C.5.2.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0193CF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4"/>
                <w:szCs w:val="24"/>
                <w:lang w:eastAsia="hr-HR"/>
              </w:rPr>
              <w:t>Učenik opisuje značenje popularnokulturnih tekstova u kontekstu svakodnevnoga života.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uz pomoć učitelja povezuje popularno-kulturne tekstove sa svakodnevnim životom</w:t>
            </w:r>
          </w:p>
        </w:tc>
        <w:tc>
          <w:tcPr>
            <w:tcW w:w="294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djelomično samostalno povezuje popularnokulturne tekstove sa svakodnevnim životom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uglavnom samostalno povezuje popularno-kulturne tekstove sa svakodnevnim životom</w:t>
            </w:r>
          </w:p>
        </w:tc>
        <w:tc>
          <w:tcPr>
            <w:tcW w:w="269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0193CF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0193CF"/>
                <w:sz w:val="20"/>
                <w:szCs w:val="20"/>
                <w:lang w:eastAsia="hr-HR"/>
              </w:rPr>
              <w:t>samostalno povezuje popularnokulturne tekstove sa svakodnevnim životom</w:t>
            </w:r>
          </w:p>
        </w:tc>
      </w:tr>
      <w:tr>
        <w:trPr>
          <w:trHeight w:val="831" w:hRule="atLeast"/>
        </w:trPr>
        <w:tc>
          <w:tcPr>
            <w:tcW w:w="2744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uočava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opisuje značenje popularnokulturnih tekstova i povezuje ih sa svakodnevnim životom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priču kao temelj popularnokulturnih tekstova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pojam popularne kulture</w:t>
            </w:r>
          </w:p>
        </w:tc>
        <w:tc>
          <w:tcPr>
            <w:tcW w:w="294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uočava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opisuje značenje popularnokulturnih tekstova i povezuje ih sa svakodnevnim životom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priču kao temelj popularnokulturnih tekstova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pojam popularne kulture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redovito uočava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opisuje značenje popularnokulturnih tekstova i povezuje ih sa svakodnevnim životom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priču kao temelj popularnokulturnih tekstova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pojam popularne kulture</w:t>
            </w:r>
          </w:p>
        </w:tc>
        <w:tc>
          <w:tcPr>
            <w:tcW w:w="269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uočava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opisuje značenje popularnokulturnih tekstova i povezuje ih sa svakodnevnim životom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priču kao temelj popularnokulturnih tekstova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pojam popularne kulture</w:t>
            </w:r>
          </w:p>
          <w:p>
            <w:pPr>
              <w:pStyle w:val="Normal"/>
              <w:spacing w:before="0" w:after="80"/>
              <w:rPr>
                <w:rFonts w:ascii="Times New Roman" w:hAnsi="Times New Roman" w:eastAsia="Calibri" w:cs="Times New Roman"/>
                <w:sz w:val="19"/>
                <w:szCs w:val="19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3Font_4" w:cs="Times New Roman"/>
          <w:b/>
          <w:b/>
          <w:bCs/>
          <w:color w:val="0193CF"/>
          <w:sz w:val="24"/>
          <w:szCs w:val="24"/>
        </w:rPr>
      </w:pPr>
      <w:r>
        <w:rPr>
          <w:rFonts w:eastAsia="T3Font_4" w:cs="Times New Roman" w:ascii="Times New Roman" w:hAnsi="Times New Roman"/>
          <w:b/>
          <w:bCs/>
          <w:color w:val="0193CF"/>
          <w:sz w:val="24"/>
          <w:szCs w:val="24"/>
        </w:rPr>
        <w:t>HJ C.5.3. Učenik posjećuje kulturne događaje u fizičkome i virtualnome okružju.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>Ishod se ne vrednuje, samo se prati.</w:t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02"/>
        <w:gridCol w:w="4703"/>
        <w:gridCol w:w="4701"/>
      </w:tblGrid>
      <w:tr>
        <w:trPr>
          <w:trHeight w:val="395" w:hRule="atLeast"/>
        </w:trPr>
        <w:tc>
          <w:tcPr>
            <w:tcW w:w="14106" w:type="dxa"/>
            <w:gridSpan w:val="3"/>
            <w:tcBorders/>
            <w:shd w:color="auto" w:fill="58CFFE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OBLICI VREDNOVANJA</w:t>
            </w:r>
          </w:p>
        </w:tc>
      </w:tr>
      <w:tr>
        <w:trPr>
          <w:trHeight w:val="415" w:hRule="atLeast"/>
        </w:trPr>
        <w:tc>
          <w:tcPr>
            <w:tcW w:w="4702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ZA UČENJE</w:t>
            </w:r>
          </w:p>
        </w:tc>
        <w:tc>
          <w:tcPr>
            <w:tcW w:w="4703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KAO UČENJE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(vršnjačko vrednovanje i samovrednovanje)</w:t>
            </w:r>
          </w:p>
        </w:tc>
        <w:tc>
          <w:tcPr>
            <w:tcW w:w="4701" w:type="dxa"/>
            <w:tcBorders/>
            <w:shd w:color="auto" w:fill="B9EBFF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NAUČENOGA</w:t>
            </w:r>
          </w:p>
        </w:tc>
      </w:tr>
      <w:tr>
        <w:trPr>
          <w:trHeight w:val="408" w:hRule="atLeast"/>
        </w:trPr>
        <w:tc>
          <w:tcPr>
            <w:tcW w:w="4702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argumentirane rasprave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promatranje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rješavanje problema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posteri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pitanja radi provjere razumijevanja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domaće zadaće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kratke 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izlazne kartice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grafički organizatori znanja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razmjena informacija o učenju i rezultatima učenja</w:t>
            </w:r>
          </w:p>
        </w:tc>
        <w:tc>
          <w:tcPr>
            <w:tcW w:w="4703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trominutna stanka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(samo)procjena uradaka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lista za procjenu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rubrike</w:t>
            </w:r>
          </w:p>
        </w:tc>
        <w:tc>
          <w:tcPr>
            <w:tcW w:w="4701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usmeno ispitivanje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mape radova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opažanje izvedbe učenika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procjena rasprave u kojoj sudjeluje učenik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učeničkih radova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361" w:right="1361" w:header="0" w:top="1361" w:footer="0" w:bottom="136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b6742"/>
    <w:pPr>
      <w:widowControl/>
      <w:bidi w:val="0"/>
      <w:jc w:val="left"/>
    </w:pPr>
    <w:rPr>
      <w:rFonts w:ascii="Calibri" w:hAnsi="Calibri" w:eastAsia="Calibri" w:cs="" w:ascii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58c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96c2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196c2d"/>
    <w:rPr>
      <w:rFonts w:ascii="Calibri" w:hAnsi="Calibri" w:asciiTheme="minorHAnsi" w:hAnsiTheme="minorHAnsi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196c2d"/>
    <w:rPr>
      <w:rFonts w:ascii="Calibri" w:hAnsi="Calibri" w:asciiTheme="minorHAnsi" w:hAnsiTheme="minorHAnsi"/>
      <w:b/>
      <w:b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ascii="Times New Roman" w:hAnsi="Times New Roman"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ascii="Times New Roman" w:hAnsi="Times New Roman"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ascii="Times New Roman" w:hAnsi="Times New Roman"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b674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58c9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196c2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196c2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b6742"/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LibreOffice/6.2.5.2$Windows_X86_64 LibreOffice_project/1ec314fa52f458adc18c4f025c545a4e8b22c159</Application>
  <Pages>12</Pages>
  <Words>3987</Words>
  <Characters>27505</Characters>
  <CharactersWithSpaces>31430</CharactersWithSpaces>
  <Paragraphs>358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2020-08-27T08:57:00Z</dcterms:created>
  <dc:creator>Martina Valec Rebić</dc:creator>
  <dc:description/>
  <dc:language>hr-HR</dc:language>
  <cp:lastModifiedBy/>
  <dcterms:modified xsi:type="dcterms:W3CDTF">2026-09-24T12:40:53Z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