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44702da90744a6"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10707</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PLAŠKI</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697.175,35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623.537,38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569.750,11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685.743,98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62.206,60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17.337,57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405,3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4.277,85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17.337,57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405,3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79.544,17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Manjak prihoda i primitaka nastao je zbog knjiženja 7 rashoda plaće, a 6 prihoda. Prihod plaće za lipanj priznajemo u srpnju. 
Rashodi nefinancijske imovine financirani su kroz pomoći nadležnog i nenadležnog proračuna.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(šifre 6614+6615)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1.052,50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779,6</w:t>
            </w:r>
          </w:p>
        </w:tc>
      </w:tr>
    </w:tbl>
    <w:p>
      <w:pPr>
        <w:spacing w:before="0" w:after="0"/>
      </w:pPr>
    </w:p>
    <w:p>
      <w:pPr>
        <w:jc w:val="both"/>
        <w:pStyle w:val="Normal"/>
        <w:spacing w:line="240" w:lineRule="auto"/>
      </w:pPr>
      <w:r>
        <w:rPr>
          <w:sz w:val="24"/>
          <w:rFonts w:ascii="Times New Roman" w:hAnsi="Times New Roman"/>
        </w:rPr>
        <w:t>U zimskim mjesecima 2025. godine. Škola je imala prihod od najma sportske dvorane za potrebe NK Plaški. Također u Pš Saborsko iznajmljena je jedna učiona za potrebe  alternativne knjižnice Saborsko.</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2.497,39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1062,7</w:t>
            </w:r>
          </w:p>
        </w:tc>
      </w:tr>
    </w:tbl>
    <w:p>
      <w:pPr>
        <w:spacing w:before="0" w:after="0"/>
      </w:pPr>
    </w:p>
    <w:p>
      <w:pPr>
        <w:jc w:val="both"/>
        <w:pStyle w:val="Normal"/>
        <w:spacing w:line="240" w:lineRule="auto"/>
      </w:pPr>
      <w:r>
        <w:rPr>
          <w:sz w:val="24"/>
          <w:rFonts w:ascii="Times New Roman" w:hAnsi="Times New Roman"/>
        </w:rPr>
        <w:t>Realiziran je projekt "Dijete svjetla"  - projekt darovitih učenika kroz koji je izrađena slikovnica o životu i djelu Nikole Tesle. Troškovi su povećani zbog tiska slikovnice. Također povodom Dana škole izdane je prvi broj školskog lista koji je također tiskan.</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1.610,44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Od 1.4.2025. odlukom županije poslujemo preko jedinstvenog računa Karlovačke županije.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4.713,94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Sve dospjele obveze odnose se na materijalne rashode - odnosno za troškove prehrane učenika financiranu od strane MZOM.  Računi za prehranu plaćaju se nakon što Ministarstvo doznači sredstva. Sredstva se doznače po isteku mjeseca te nam je većina tih računa dospjela.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17235d8168864517" /></Relationships>
</file>